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7C128">
      <w:pPr>
        <w:spacing w:before="96" w:line="218" w:lineRule="auto"/>
        <w:jc w:val="center"/>
        <w:outlineLvl w:val="0"/>
        <w:rPr>
          <w:rFonts w:ascii="宋体" w:hAnsi="宋体" w:eastAsia="宋体" w:cs="宋体"/>
          <w:b/>
          <w:bCs/>
          <w:spacing w:val="-9"/>
          <w:sz w:val="44"/>
          <w:szCs w:val="44"/>
        </w:rPr>
      </w:pPr>
    </w:p>
    <w:p w14:paraId="3C44F852">
      <w:pPr>
        <w:spacing w:before="96" w:line="218" w:lineRule="auto"/>
        <w:jc w:val="center"/>
        <w:outlineLvl w:val="0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color w:val="auto"/>
          <w:spacing w:val="2"/>
          <w:kern w:val="2"/>
          <w:sz w:val="28"/>
          <w:szCs w:val="28"/>
          <w:lang w:val="en-US" w:eastAsia="zh-CN" w:bidi="ar-SA"/>
        </w:rPr>
        <w:t>小剧场基础装修（含消防）造价咨询与跟踪审计工作</w:t>
      </w:r>
      <w:r>
        <w:rPr>
          <w:rFonts w:hint="eastAsia" w:ascii="宋体" w:hAnsi="宋体" w:eastAsia="宋体" w:cs="宋体"/>
          <w:b w:val="0"/>
          <w:bCs w:val="0"/>
          <w:spacing w:val="-9"/>
          <w:sz w:val="28"/>
          <w:szCs w:val="28"/>
          <w:lang w:val="en-US" w:eastAsia="zh-CN"/>
        </w:rPr>
        <w:t>控制价</w:t>
      </w:r>
    </w:p>
    <w:bookmarkEnd w:id="0"/>
    <w:p w14:paraId="5097D587">
      <w:pPr>
        <w:pStyle w:val="2"/>
        <w:spacing w:line="291" w:lineRule="auto"/>
      </w:pPr>
    </w:p>
    <w:p w14:paraId="46D196D8">
      <w:pPr>
        <w:spacing w:line="184" w:lineRule="exact"/>
      </w:pPr>
    </w:p>
    <w:tbl>
      <w:tblPr>
        <w:tblStyle w:val="5"/>
        <w:tblW w:w="837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0"/>
        <w:gridCol w:w="3464"/>
        <w:gridCol w:w="2079"/>
        <w:gridCol w:w="1361"/>
      </w:tblGrid>
      <w:tr w14:paraId="11ADEE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  <w:jc w:val="center"/>
        </w:trPr>
        <w:tc>
          <w:tcPr>
            <w:tcW w:w="1470" w:type="dxa"/>
            <w:vAlign w:val="top"/>
          </w:tcPr>
          <w:p w14:paraId="33EA37E4">
            <w:pPr>
              <w:pStyle w:val="6"/>
              <w:spacing w:before="294" w:line="221" w:lineRule="auto"/>
              <w:jc w:val="center"/>
              <w:rPr>
                <w:rFonts w:hint="default" w:eastAsia="宋体"/>
                <w:b/>
                <w:bCs/>
                <w:spacing w:val="-4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项目总投</w:t>
            </w:r>
          </w:p>
        </w:tc>
        <w:tc>
          <w:tcPr>
            <w:tcW w:w="3464" w:type="dxa"/>
            <w:vAlign w:val="top"/>
          </w:tcPr>
          <w:p w14:paraId="3341E886">
            <w:pPr>
              <w:pStyle w:val="6"/>
              <w:spacing w:before="294" w:line="221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服务内容</w:t>
            </w:r>
          </w:p>
        </w:tc>
        <w:tc>
          <w:tcPr>
            <w:tcW w:w="2079" w:type="dxa"/>
            <w:vAlign w:val="top"/>
          </w:tcPr>
          <w:p w14:paraId="6DC92332">
            <w:pPr>
              <w:pStyle w:val="6"/>
              <w:spacing w:before="295" w:line="22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报价依据</w:t>
            </w:r>
          </w:p>
        </w:tc>
        <w:tc>
          <w:tcPr>
            <w:tcW w:w="1361" w:type="dxa"/>
            <w:vAlign w:val="top"/>
          </w:tcPr>
          <w:p w14:paraId="67CC5DFC">
            <w:pPr>
              <w:pStyle w:val="6"/>
              <w:spacing w:before="295" w:line="22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lang w:val="en-US" w:eastAsia="zh-CN"/>
              </w:rPr>
              <w:t>下浮比例</w:t>
            </w:r>
          </w:p>
        </w:tc>
      </w:tr>
      <w:tr w14:paraId="1E5ECD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  <w:jc w:val="center"/>
        </w:trPr>
        <w:tc>
          <w:tcPr>
            <w:tcW w:w="1470" w:type="dxa"/>
            <w:vMerge w:val="restart"/>
            <w:vAlign w:val="center"/>
          </w:tcPr>
          <w:p w14:paraId="269394F4">
            <w:pPr>
              <w:pStyle w:val="6"/>
              <w:spacing w:before="108" w:line="220" w:lineRule="auto"/>
              <w:ind w:left="124"/>
              <w:jc w:val="center"/>
              <w:rPr>
                <w:rFonts w:hint="default" w:cs="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pacing w:val="-3"/>
                <w:sz w:val="21"/>
                <w:szCs w:val="21"/>
                <w:lang w:val="en-US" w:eastAsia="zh-CN"/>
              </w:rPr>
              <w:t>150万元</w:t>
            </w:r>
          </w:p>
        </w:tc>
        <w:tc>
          <w:tcPr>
            <w:tcW w:w="3464" w:type="dxa"/>
            <w:vAlign w:val="center"/>
          </w:tcPr>
          <w:p w14:paraId="5D5FA149">
            <w:pPr>
              <w:pStyle w:val="6"/>
              <w:spacing w:before="108" w:line="220" w:lineRule="auto"/>
              <w:ind w:left="124"/>
              <w:jc w:val="left"/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pacing w:val="-3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编制及审核工程量清单、招标控制价（或施工图预算）</w:t>
            </w:r>
          </w:p>
        </w:tc>
        <w:tc>
          <w:tcPr>
            <w:tcW w:w="2079" w:type="dxa"/>
            <w:vAlign w:val="center"/>
          </w:tcPr>
          <w:p w14:paraId="0960C544">
            <w:pPr>
              <w:pStyle w:val="6"/>
              <w:spacing w:before="108" w:line="220" w:lineRule="auto"/>
              <w:ind w:left="124"/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鄂价工服规【2012】149号文</w:t>
            </w:r>
          </w:p>
        </w:tc>
        <w:tc>
          <w:tcPr>
            <w:tcW w:w="1361" w:type="dxa"/>
            <w:vAlign w:val="center"/>
          </w:tcPr>
          <w:p w14:paraId="34ADAADB">
            <w:pPr>
              <w:pStyle w:val="6"/>
              <w:spacing w:before="108" w:line="220" w:lineRule="auto"/>
              <w:jc w:val="center"/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低于</w:t>
            </w:r>
            <w:r>
              <w:rPr>
                <w:rFonts w:hint="eastAsia" w:cs="宋体"/>
                <w:spacing w:val="-3"/>
                <w:sz w:val="21"/>
                <w:szCs w:val="21"/>
                <w:lang w:val="en-US" w:eastAsia="zh-CN"/>
              </w:rPr>
              <w:t>相应标准的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80%</w:t>
            </w:r>
          </w:p>
        </w:tc>
      </w:tr>
      <w:tr w14:paraId="46E8E2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9" w:hRule="atLeast"/>
          <w:jc w:val="center"/>
        </w:trPr>
        <w:tc>
          <w:tcPr>
            <w:tcW w:w="1470" w:type="dxa"/>
            <w:vMerge w:val="continue"/>
            <w:tcBorders/>
            <w:vAlign w:val="center"/>
          </w:tcPr>
          <w:p w14:paraId="46F1DC68">
            <w:pPr>
              <w:pStyle w:val="6"/>
              <w:spacing w:before="108" w:line="220" w:lineRule="auto"/>
              <w:ind w:left="124"/>
              <w:jc w:val="left"/>
              <w:rPr>
                <w:rFonts w:hint="eastAsia" w:cs="宋体"/>
                <w:spacing w:val="-3"/>
                <w:sz w:val="21"/>
                <w:szCs w:val="21"/>
                <w:lang w:val="en-US" w:eastAsia="zh-CN"/>
              </w:rPr>
            </w:pPr>
          </w:p>
        </w:tc>
        <w:tc>
          <w:tcPr>
            <w:tcW w:w="3464" w:type="dxa"/>
            <w:vAlign w:val="center"/>
          </w:tcPr>
          <w:p w14:paraId="06243C06">
            <w:pPr>
              <w:pStyle w:val="6"/>
              <w:numPr>
                <w:ilvl w:val="0"/>
                <w:numId w:val="1"/>
              </w:numPr>
              <w:spacing w:before="108" w:line="220" w:lineRule="auto"/>
              <w:ind w:left="124"/>
              <w:jc w:val="left"/>
              <w:rPr>
                <w:rFonts w:hint="eastAsia" w:cs="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pacing w:val="-3"/>
                <w:sz w:val="21"/>
                <w:szCs w:val="21"/>
                <w:lang w:val="en-US" w:eastAsia="zh-CN"/>
              </w:rPr>
              <w:t>施工阶段全过程工程造价控制（跟踪审计），包括变更、签证、索赔及工程进度款支付的审核；</w:t>
            </w:r>
          </w:p>
          <w:p w14:paraId="36C8B5DE">
            <w:pPr>
              <w:pStyle w:val="6"/>
              <w:numPr>
                <w:ilvl w:val="0"/>
                <w:numId w:val="1"/>
              </w:numPr>
              <w:spacing w:before="108" w:line="220" w:lineRule="auto"/>
              <w:ind w:left="124"/>
              <w:jc w:val="left"/>
              <w:rPr>
                <w:rFonts w:hint="default" w:ascii="宋体" w:hAnsi="宋体" w:eastAsia="宋体" w:cs="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pacing w:val="-3"/>
                <w:sz w:val="21"/>
                <w:szCs w:val="21"/>
                <w:lang w:val="en-US" w:eastAsia="zh-CN"/>
              </w:rPr>
              <w:t>配合完成上级主管部门或国家审计机关开展的审计工作</w:t>
            </w:r>
          </w:p>
          <w:p w14:paraId="2AA5B0DB">
            <w:pPr>
              <w:pStyle w:val="6"/>
              <w:numPr>
                <w:ilvl w:val="0"/>
                <w:numId w:val="1"/>
              </w:numPr>
              <w:spacing w:before="108" w:line="220" w:lineRule="auto"/>
              <w:ind w:left="124"/>
              <w:jc w:val="left"/>
              <w:rPr>
                <w:rFonts w:hint="default" w:ascii="宋体" w:hAnsi="宋体" w:eastAsia="宋体" w:cs="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pacing w:val="-3"/>
                <w:sz w:val="21"/>
                <w:szCs w:val="21"/>
                <w:lang w:val="en-US" w:eastAsia="zh-CN"/>
              </w:rPr>
              <w:t>提供与本工程相关的其他造价咨询服务</w:t>
            </w:r>
          </w:p>
        </w:tc>
        <w:tc>
          <w:tcPr>
            <w:tcW w:w="2079" w:type="dxa"/>
            <w:vAlign w:val="center"/>
          </w:tcPr>
          <w:p w14:paraId="1522AA88">
            <w:pPr>
              <w:pStyle w:val="6"/>
              <w:spacing w:before="108" w:line="220" w:lineRule="auto"/>
              <w:ind w:left="124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鄂价工服规【2012】149号文</w:t>
            </w:r>
          </w:p>
        </w:tc>
        <w:tc>
          <w:tcPr>
            <w:tcW w:w="1361" w:type="dxa"/>
            <w:vAlign w:val="center"/>
          </w:tcPr>
          <w:p w14:paraId="7A266ECF">
            <w:pPr>
              <w:pStyle w:val="6"/>
              <w:spacing w:before="108" w:line="220" w:lineRule="auto"/>
              <w:jc w:val="center"/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低于</w:t>
            </w:r>
            <w:r>
              <w:rPr>
                <w:rFonts w:hint="eastAsia" w:cs="宋体"/>
                <w:spacing w:val="-3"/>
                <w:sz w:val="21"/>
                <w:szCs w:val="21"/>
                <w:lang w:val="en-US" w:eastAsia="zh-CN"/>
              </w:rPr>
              <w:t>相应标准的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80%</w:t>
            </w:r>
          </w:p>
        </w:tc>
      </w:tr>
    </w:tbl>
    <w:p w14:paraId="1F433D18">
      <w:pPr>
        <w:pStyle w:val="2"/>
        <w:spacing w:line="248" w:lineRule="auto"/>
      </w:pPr>
    </w:p>
    <w:p w14:paraId="59D0E8F1">
      <w:pPr>
        <w:pStyle w:val="2"/>
        <w:spacing w:line="248" w:lineRule="auto"/>
      </w:pPr>
    </w:p>
    <w:p w14:paraId="431028F9">
      <w:pPr>
        <w:pStyle w:val="2"/>
        <w:spacing w:line="248" w:lineRule="auto"/>
      </w:pPr>
    </w:p>
    <w:p w14:paraId="1EEE3C09">
      <w:pPr>
        <w:pStyle w:val="2"/>
        <w:spacing w:line="248" w:lineRule="auto"/>
        <w:jc w:val="righ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2026年8月4日</w:t>
      </w:r>
    </w:p>
    <w:p w14:paraId="720D4E64">
      <w:pPr>
        <w:pStyle w:val="2"/>
        <w:spacing w:line="249" w:lineRule="auto"/>
      </w:pPr>
    </w:p>
    <w:p w14:paraId="665900A1">
      <w:pPr>
        <w:pStyle w:val="2"/>
        <w:spacing w:line="249" w:lineRule="auto"/>
      </w:pPr>
    </w:p>
    <w:p w14:paraId="29552D39">
      <w:pPr>
        <w:pStyle w:val="2"/>
        <w:spacing w:line="248" w:lineRule="auto"/>
      </w:pPr>
    </w:p>
    <w:p w14:paraId="244945D9">
      <w:pPr>
        <w:pStyle w:val="2"/>
        <w:spacing w:line="248" w:lineRule="auto"/>
      </w:pPr>
    </w:p>
    <w:p w14:paraId="36B6288D">
      <w:pPr>
        <w:pStyle w:val="2"/>
        <w:spacing w:line="248" w:lineRule="auto"/>
      </w:pPr>
    </w:p>
    <w:p w14:paraId="66AA10D2">
      <w:pPr>
        <w:pStyle w:val="2"/>
        <w:spacing w:line="248" w:lineRule="auto"/>
      </w:pPr>
    </w:p>
    <w:p w14:paraId="3A91D03C">
      <w:pPr>
        <w:pStyle w:val="2"/>
        <w:spacing w:line="249" w:lineRule="auto"/>
      </w:pPr>
    </w:p>
    <w:p w14:paraId="13E98F3A">
      <w:pPr>
        <w:pStyle w:val="2"/>
        <w:spacing w:line="249" w:lineRule="auto"/>
      </w:pPr>
    </w:p>
    <w:sectPr>
      <w:footerReference r:id="rId5" w:type="default"/>
      <w:pgSz w:w="11907" w:h="16839"/>
      <w:pgMar w:top="1587" w:right="1417" w:bottom="613" w:left="1417" w:header="0" w:footer="38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242DE">
    <w:pPr>
      <w:pStyle w:val="2"/>
      <w:spacing w:line="238" w:lineRule="auto"/>
      <w:ind w:left="9702"/>
      <w:rPr>
        <w:sz w:val="19"/>
        <w:szCs w:val="19"/>
      </w:rPr>
    </w:pPr>
    <w:r>
      <w:rPr>
        <w:sz w:val="19"/>
        <w:szCs w:val="19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2D9979"/>
    <w:multiLevelType w:val="singleLevel"/>
    <w:tmpl w:val="E72D997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2DF0986"/>
    <w:rsid w:val="415E1EA6"/>
    <w:rsid w:val="6C7C6FCD"/>
    <w:rsid w:val="6F6B75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120</Words>
  <Characters>131</Characters>
  <TotalTime>12</TotalTime>
  <ScaleCrop>false</ScaleCrop>
  <LinksUpToDate>false</LinksUpToDate>
  <CharactersWithSpaces>134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2026-10-10T16:32:00Z</dcterms:created>
  <dc:creator>wanghui</dc:creator>
  <cp:lastModifiedBy>夏冰</cp:lastModifiedBy>
  <cp:lastPrinted>2026-10-15T04:29:09Z</cp:lastPrinted>
  <dcterms:modified xsi:type="dcterms:W3CDTF">2026-10-15T05:11:24Z</dcterms:modified>
  <dc:title>报价方案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2026-10-10T17:31:01Z</vt:filetime>
  </property>
  <property fmtid="{D5CDD505-2E9C-101B-9397-08002B2CF9AE}" pid="4" name="KSOTemplateDocerSaveRecord">
    <vt:lpwstr>eyJoZGlkIjoiODViY2JkMjU3NGYzZTEwMzZmMGFkZWViYmNkYWU3NDIiLCJ1c2VySWQiOiIxNDc3MTg1NTkyIn0=</vt:lpwstr>
  </property>
  <property fmtid="{D5CDD505-2E9C-101B-9397-08002B2CF9AE}" pid="5" name="KSOProductBuildVer">
    <vt:lpwstr>2052-12.1.0.25225</vt:lpwstr>
  </property>
  <property fmtid="{D5CDD505-2E9C-101B-9397-08002B2CF9AE}" pid="6" name="ICV">
    <vt:lpwstr>5470C1726A964F36A7D07B78E598BD32_13</vt:lpwstr>
  </property>
</Properties>
</file>